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410</w:t>
      </w:r>
    </w:p>
    <w:p>
      <w:r>
        <w:t>Bundesgericht (BGE), 1999-11-08, DE</w:t>
      </w:r>
    </w:p>
    <w:p>
      <w:r>
        <w:rPr>
          <w:b/>
        </w:rPr>
        <w:t xml:space="preserve">Quelle: </w:t>
      </w:r>
      <w:r>
        <w:t>https://mcp.opencaselaw.ch/entscheid/bge_125 V 410</w:t>
      </w:r>
    </w:p>
    <w:p>
      <w:r>
        <w:t>FR: ATF 125 V 410</w:t>
      </w:r>
    </w:p>
    <w:p>
      <w:r>
        <w:t>IT: DTF 125 V 410</w:t>
      </w:r>
    </w:p>
    <w:p>
      <w:pPr>
        <w:pStyle w:val="Heading2"/>
      </w:pPr>
      <w:r>
        <w:t>Regeste</w:t>
      </w:r>
    </w:p>
    <w:p>
      <w:r>
        <w:t>Regeste Art. 87 Abs. 3 und 4 IVV: Neuanmeldung nach befristeter Leistungsgewährung. Die Rechtsprechung zu Art. 87 Abs. 3 und 4 IVV bezieht sich stets auf Fälle mit vorausgegangener Leistungsverweigerung und ist nicht anwendbar, wenn zuvor eine Leistung zugesprochen, aber befristet wurde.</w:t>
      </w:r>
    </w:p>
    <w:p>
      <w:pPr>
        <w:pStyle w:val="Heading2"/>
      </w:pPr>
      <w:r>
        <w:t>Erwägungen</w:t>
      </w:r>
    </w:p>
    <w:p>
      <w:r>
        <w:rPr>
          <w:b/>
        </w:rPr>
        <w:t>E. 1</w:t>
      </w:r>
    </w:p>
    <w:p>
      <w:r>
        <w:t>Mit der in Rechtskraft erwachsenen Verfügung vom 10. September 1996 befristete die IV-Stelle den Kostgeldbeitrag für auswärtige Unterkunft und Verpflegung zur Gewährleistung des Übertritts von der Sonder- in die Volksschule gemäss Art. 11 Abs. 3 IVV (in der bis Ende 1996 gültig gewesenen Fassung) auf ein Jahr und wies darauf hin, dass keine Verlängerung möglich sei. Ist für einen solchen Übertritt von der Sonder- in die Volksschule neben dem Volksschulbesuch ein Aufenthalt in einem Sonderschulheim erforderlich, besteht nach der erwähnten Vorschrift Anspruch auf ein Kostgeld nach Art. 10 lit. b IVV (in der bis Ende 1996 gültig gewesenen Fassung), jedoch höchstens für die Dauer eines Jahres. Dieses einjährige Kostgeld hat die IV-Stelle vorliegend erbracht. Am 1. Januar 1997 wurde Art. 11 Abs. 3 IVV durch den neuen Art. 9ter Abs. 2 IVV ersetzt, welcher ebenfalls eine Befristung auf höchstens ein Jahr kennt. Die IV-Stelle trat auf das am 25. Oktober 1997 gestellte Verlängerungsgesuch nicht ein, da auf Grund der geltenden Verordnungsbestimmungen keine Verlängerung möglich sei. Ausserdem hätten sich die tatsächlichen Verhältnisse seit 1996 nicht BGE 125 V 410 S. 412 verändert, weshalb die Voraussetzungen für eine erneute Prüfung nicht erfüllt seien. (...).</w:t>
      </w:r>
    </w:p>
    <w:p>
      <w:r>
        <w:rPr>
          <w:b/>
        </w:rPr>
        <w:t>E. 2</w:t>
      </w:r>
    </w:p>
    <w:p>
      <w:r>
        <w:t>Vorliegend stellt sich die Frage, ob die IV-Stelle zu Recht nicht auf das Verlängerungsgesuch eingetreten ist. (...). a) Das Beschwerde führende Bundesamt vertritt die Meinung, die Praxis gemäss Art. 87 Abs. 3 und 4 IVV sei auf Fälle von befristeten Leistungszusprechungen analog anzuwenden. Da sich vorliegend seit dem mit Verfügung vom 10. September 1996 erledigten ersten Gesuch an den tatsächlichen Verhältnissen nichts Wesentliches geändert habe, sei die IV-Stelle zu Recht nicht auf das zweite Gesuch vom 25. Oktober 1997 eingetreten. b) Dem kann nicht beigepflichtet werden. Die Rechtsprechung zu Art. 87 Abs. 3 und 4 IVV bezog sich stets nur auf Fälle mit vorausgegangener Leistungsverweigerung. Sie soll verhindern, dass sich die Verwaltung immer wieder mit gleich lautenden und nicht näher begründeten, d.h. keine Veränderung des Sachverhalts darlegenden Rentengesuchen befassen muss ( BGE 109 V 264 Erw. 3). Mit BGE 109 V 122 Erw. 3a wurde diese Praxis analog auf Neuanmeldungen für Eingliederungsleistungen ausgedehnt. Dabei ging aber erneut ein abgelehntes erstes Leistungsgesuch voraus. Es besteht kein Anlass, die Rechtsprechung zu Art. 87 Abs. 3 und 4 IVV auch dann analog anzuwenden, wenn eine Leistung zwar zugesprochen, aber befristet worden ist. c) Praxisgemäss ist es grundsätzlich nicht zulässig, zukünftige Dauerleistungen nur für eine begrenzte Zeitspanne zuzusprechen ( BGE 109 V 261 Erw. 4; ZAK 1989 S. 173 Erw. 3a mit Hinweis). Dem Bedürfnis, die Anspruchsvoraussetzungen insbesondere in Renten- und Hilflosenentschädigungsfällen periodisch zu überprüfen, wird bei solchen Dauerleistungen dadurch Rechnung getragen, dass verwaltungsintern ein Revisionstermin vorgemerkt wird ( BGE 109 V 261 Erw. 4). Ausnahmen von diesem Grundsatz mögen dort in Betracht kommen, wo Gesetz oder Verordnung eine bestimmte Leistung altersmässig begrenzen (beispielsweise beim Pflegebeitrag nach Art. 20 IVG , der nur Minderjährigen bis zur Vollendung des 18. Altersjahrs gewährt und hernach gegebenenfalls durch eine Hilflosenentschädigung nach Art. 42 IVG abgelöst wird) oder wo eine maximale Leistungsdauer normativ festgelegt ist, wie in den erwähnten altArt. 11 Abs. 3 IVV bzw. neuArt. 9ter Abs. 2 IVV. Vorbehalten bleiben ferner jene Fälle, in denen eine (unter Umständen vorläufige) Befristung von der Sache her gerechtfertigt ist, wie beispielsweise BGE 125 V 410 S. 413 bei schulischen oder beruflichen Eingliederungsmassnahmen ( BGE 109 V 262 Erw. 4 in fine; ZAK 1989 S. 173 Erw. 3a). Dabei bedeutet eine in die leistungszusprechende Verfügung aufgenommene Befristung jedoch nicht, dass damit die Leistungsgewährung über den festgesetzten Endtermin hinaus als abgelehnt oder verweigert gilt. Sie ist vielmehr bloss in dem Sinne zu verstehen, dass nach Ablauf der Leistungsdauer auf Gesuch hin erneut geprüft wird, ob die Voraussetzungen für eine Verlängerung der Leistungsgewährung erfüllt sind. Insofern kommt dem zeitlichen Element der Befristung keine selbstständige Bedeutung zu. Insbesondere ist daraus nicht abzuleiten, dass nach vorausgegangener rechtskräftiger Verfügung mit Befristung einer Leistung ein neues Gesuch erschwerten Eintretensvoraussetzungen zu genügen hätte. d) Vorliegend hat die IV-Stelle die ursprüngliche Leistungsgewährung befristet, weil alt Art. 11 Abs. 3 IVV die Kostgeldzusprechung für höchstens ein Jahr erlaubt hat. War die IV-Stelle der Auffassung, dass diese normative Ausgangslage einer Beitragsverlängerung entgegenstehe, hätte sie das neue Gesuch vom 25. Oktober 1997 materiell behandeln und ablehnen müssen, nicht jedoch durch Nichteintreten erledigen dürfen. Dieser formelle Fehler ändert jedoch nichts daran, dass sich die Ablehnung eines weiteren Kostgeldbeitrags auf Grund von neuArt. 9ter Abs. 2 IVV im Ergebnis als richtig erweist, da diese Vorschrift die Dauer der Kostgeldgewährung ebenfalls auf höchstens ein Jahr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